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无违法违规失信惩戒记录承诺书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南通市妇女联合会：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（机构名称）郑重承诺：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月成立以来，财务和社会信用良好，日常工作运作状况良好，参加本项目申报活动前3年内在经营活动中无违法违规失信惩戒记录。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日期：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F81694F"/>
    <w:rsid w:val="0F81694F"/>
    <w:rsid w:val="28684BEA"/>
    <w:rsid w:val="3C3448B7"/>
    <w:rsid w:val="50A977EA"/>
    <w:rsid w:val="52CA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2023-12-01T04:12:00Z</dcterms:created>
  <dc:creator>空山新雨后</dc:creator>
  <cp:lastModifiedBy>花丽春</cp:lastModifiedBy>
  <dcterms:modified xsi:type="dcterms:W3CDTF">2023-12-05T06:06:34Z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5C689086C70E4CB6B1F9F840B9144C22_13</vt:lpwstr>
  </property>
</Properties>
</file>