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F5" w:rsidRDefault="00E828F5" w:rsidP="00E828F5">
      <w:pPr>
        <w:spacing w:line="380" w:lineRule="exact"/>
        <w:jc w:val="left"/>
        <w:rPr>
          <w:rFonts w:ascii="Times New Roman" w:eastAsia="方正仿宋_GBK" w:hAnsi="Times New Roman" w:hint="eastAsia"/>
          <w:sz w:val="30"/>
          <w:szCs w:val="30"/>
        </w:rPr>
      </w:pPr>
    </w:p>
    <w:p w:rsidR="00E828F5" w:rsidRPr="00F03EA1" w:rsidRDefault="00E828F5" w:rsidP="00E828F5">
      <w:pPr>
        <w:spacing w:line="380" w:lineRule="exact"/>
        <w:jc w:val="center"/>
        <w:rPr>
          <w:rFonts w:ascii="方正小标宋_GBK" w:eastAsia="方正小标宋_GBK" w:hAnsi="Times New Roman" w:hint="eastAsia"/>
          <w:color w:val="333333"/>
          <w:kern w:val="0"/>
          <w:sz w:val="20"/>
          <w:szCs w:val="20"/>
        </w:rPr>
      </w:pPr>
      <w:r w:rsidRPr="00F03EA1">
        <w:rPr>
          <w:rFonts w:ascii="方正小标宋_GBK" w:eastAsia="方正小标宋_GBK" w:hAnsi="Times New Roman" w:hint="eastAsia"/>
          <w:sz w:val="32"/>
          <w:szCs w:val="32"/>
        </w:rPr>
        <w:t>市人大代表建议办理结果公开稿</w:t>
      </w:r>
    </w:p>
    <w:p w:rsidR="00E828F5" w:rsidRPr="00BD4506" w:rsidRDefault="00E828F5" w:rsidP="00E828F5">
      <w:pPr>
        <w:spacing w:line="380" w:lineRule="exact"/>
        <w:jc w:val="left"/>
        <w:rPr>
          <w:rFonts w:ascii="微软雅黑" w:eastAsia="微软雅黑" w:hAnsi="微软雅黑" w:cs="宋体"/>
          <w:kern w:val="0"/>
          <w:sz w:val="20"/>
          <w:szCs w:val="20"/>
        </w:rPr>
      </w:pPr>
      <w:r w:rsidRPr="00BD4506">
        <w:rPr>
          <w:rFonts w:ascii="微软雅黑" w:eastAsia="微软雅黑" w:hAnsi="微软雅黑" w:cs="宋体" w:hint="eastAsia"/>
          <w:kern w:val="0"/>
          <w:sz w:val="20"/>
          <w:szCs w:val="20"/>
        </w:rPr>
        <w:t>所属会议：</w:t>
      </w:r>
      <w:r>
        <w:rPr>
          <w:rFonts w:ascii="微软雅黑" w:eastAsia="微软雅黑" w:hAnsi="微软雅黑" w:cs="宋体"/>
          <w:kern w:val="0"/>
          <w:sz w:val="20"/>
          <w:szCs w:val="20"/>
        </w:rPr>
        <w:t>市</w:t>
      </w:r>
      <w:r>
        <w:rPr>
          <w:rFonts w:ascii="微软雅黑" w:eastAsia="微软雅黑" w:hAnsi="微软雅黑" w:cs="宋体" w:hint="eastAsia"/>
          <w:kern w:val="0"/>
          <w:sz w:val="20"/>
          <w:szCs w:val="20"/>
        </w:rPr>
        <w:t>十五</w:t>
      </w:r>
      <w:r w:rsidRPr="00BD4506">
        <w:rPr>
          <w:rFonts w:ascii="微软雅黑" w:eastAsia="微软雅黑" w:hAnsi="微软雅黑" w:cs="宋体"/>
          <w:kern w:val="0"/>
          <w:sz w:val="20"/>
          <w:szCs w:val="20"/>
        </w:rPr>
        <w:t>届人大第</w:t>
      </w:r>
      <w:r>
        <w:rPr>
          <w:rFonts w:ascii="微软雅黑" w:eastAsia="微软雅黑" w:hAnsi="微软雅黑" w:cs="宋体" w:hint="eastAsia"/>
          <w:kern w:val="0"/>
          <w:sz w:val="20"/>
          <w:szCs w:val="20"/>
        </w:rPr>
        <w:t>二</w:t>
      </w:r>
      <w:r w:rsidRPr="00BD4506">
        <w:rPr>
          <w:rFonts w:ascii="微软雅黑" w:eastAsia="微软雅黑" w:hAnsi="微软雅黑" w:cs="宋体"/>
          <w:kern w:val="0"/>
          <w:sz w:val="20"/>
          <w:szCs w:val="20"/>
        </w:rPr>
        <w:t>次会议</w:t>
      </w:r>
    </w:p>
    <w:tbl>
      <w:tblPr>
        <w:tblW w:w="5219" w:type="pct"/>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419"/>
        <w:gridCol w:w="1307"/>
        <w:gridCol w:w="1711"/>
        <w:gridCol w:w="1711"/>
        <w:gridCol w:w="2783"/>
      </w:tblGrid>
      <w:tr w:rsidR="00E828F5" w:rsidRPr="00BD4506" w:rsidTr="00182F26">
        <w:tc>
          <w:tcPr>
            <w:tcW w:w="794" w:type="pct"/>
            <w:shd w:val="clear" w:color="auto" w:fill="FFFFFF"/>
            <w:tcMar>
              <w:top w:w="100" w:type="dxa"/>
              <w:left w:w="125" w:type="dxa"/>
              <w:bottom w:w="100" w:type="dxa"/>
              <w:right w:w="125" w:type="dxa"/>
            </w:tcMar>
            <w:vAlign w:val="center"/>
          </w:tcPr>
          <w:p w:rsidR="00E828F5" w:rsidRPr="00BD4506" w:rsidRDefault="00E828F5" w:rsidP="00276DB3">
            <w:pPr>
              <w:widowControl/>
              <w:spacing w:line="400" w:lineRule="exact"/>
              <w:jc w:val="center"/>
              <w:rPr>
                <w:rFonts w:ascii="微软雅黑" w:eastAsia="微软雅黑" w:hAnsi="微软雅黑" w:cs="宋体"/>
                <w:kern w:val="0"/>
                <w:sz w:val="20"/>
                <w:szCs w:val="20"/>
              </w:rPr>
            </w:pPr>
            <w:r w:rsidRPr="00BD4506">
              <w:rPr>
                <w:rFonts w:ascii="微软雅黑" w:eastAsia="微软雅黑" w:hAnsi="微软雅黑" w:cs="宋体" w:hint="eastAsia"/>
                <w:kern w:val="0"/>
                <w:sz w:val="20"/>
                <w:szCs w:val="20"/>
              </w:rPr>
              <w:t>建议提出者：</w:t>
            </w:r>
          </w:p>
        </w:tc>
        <w:tc>
          <w:tcPr>
            <w:tcW w:w="1690" w:type="pct"/>
            <w:gridSpan w:val="2"/>
            <w:shd w:val="clear" w:color="auto" w:fill="FFFFFF"/>
            <w:tcMar>
              <w:top w:w="100" w:type="dxa"/>
              <w:left w:w="125" w:type="dxa"/>
              <w:bottom w:w="100" w:type="dxa"/>
              <w:right w:w="125" w:type="dxa"/>
            </w:tcMar>
            <w:vAlign w:val="center"/>
          </w:tcPr>
          <w:p w:rsidR="00E828F5" w:rsidRPr="00BD4506" w:rsidRDefault="00E828F5" w:rsidP="00276DB3">
            <w:pPr>
              <w:widowControl/>
              <w:spacing w:line="400" w:lineRule="exact"/>
              <w:jc w:val="left"/>
              <w:rPr>
                <w:rFonts w:ascii="微软雅黑" w:eastAsia="微软雅黑" w:hAnsi="微软雅黑" w:cs="宋体" w:hint="eastAsia"/>
                <w:kern w:val="0"/>
                <w:sz w:val="20"/>
                <w:szCs w:val="20"/>
              </w:rPr>
            </w:pPr>
            <w:r>
              <w:rPr>
                <w:rFonts w:ascii="微软雅黑" w:eastAsia="微软雅黑" w:hAnsi="微软雅黑" w:cs="宋体" w:hint="eastAsia"/>
                <w:kern w:val="0"/>
                <w:sz w:val="20"/>
                <w:szCs w:val="20"/>
              </w:rPr>
              <w:t>王桂兰</w:t>
            </w:r>
          </w:p>
        </w:tc>
        <w:tc>
          <w:tcPr>
            <w:tcW w:w="958" w:type="pct"/>
            <w:shd w:val="clear" w:color="auto" w:fill="FFFFFF"/>
            <w:tcMar>
              <w:top w:w="100" w:type="dxa"/>
              <w:left w:w="125" w:type="dxa"/>
              <w:bottom w:w="100" w:type="dxa"/>
              <w:right w:w="125" w:type="dxa"/>
            </w:tcMar>
            <w:vAlign w:val="center"/>
          </w:tcPr>
          <w:p w:rsidR="00E828F5" w:rsidRPr="00BD4506" w:rsidRDefault="00E828F5" w:rsidP="00276DB3">
            <w:pPr>
              <w:widowControl/>
              <w:spacing w:line="400" w:lineRule="exact"/>
              <w:jc w:val="center"/>
              <w:rPr>
                <w:rFonts w:ascii="微软雅黑" w:eastAsia="微软雅黑" w:hAnsi="微软雅黑" w:cs="宋体"/>
                <w:kern w:val="0"/>
                <w:sz w:val="20"/>
                <w:szCs w:val="20"/>
              </w:rPr>
            </w:pPr>
            <w:r w:rsidRPr="00BD4506">
              <w:rPr>
                <w:rFonts w:ascii="微软雅黑" w:eastAsia="微软雅黑" w:hAnsi="微软雅黑" w:cs="宋体" w:hint="eastAsia"/>
                <w:kern w:val="0"/>
                <w:sz w:val="20"/>
                <w:szCs w:val="20"/>
              </w:rPr>
              <w:t>建议编号：</w:t>
            </w:r>
          </w:p>
        </w:tc>
        <w:tc>
          <w:tcPr>
            <w:tcW w:w="1559" w:type="pct"/>
            <w:shd w:val="clear" w:color="auto" w:fill="FFFFFF"/>
            <w:tcMar>
              <w:top w:w="100" w:type="dxa"/>
              <w:left w:w="125" w:type="dxa"/>
              <w:bottom w:w="100" w:type="dxa"/>
              <w:right w:w="125" w:type="dxa"/>
            </w:tcMar>
            <w:vAlign w:val="center"/>
          </w:tcPr>
          <w:p w:rsidR="00E828F5" w:rsidRPr="00BD4506" w:rsidRDefault="00E828F5" w:rsidP="00276DB3">
            <w:pPr>
              <w:widowControl/>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023</w:t>
            </w:r>
          </w:p>
        </w:tc>
      </w:tr>
      <w:tr w:rsidR="00E828F5" w:rsidRPr="00BD4506" w:rsidTr="00182F26">
        <w:tc>
          <w:tcPr>
            <w:tcW w:w="794" w:type="pct"/>
            <w:shd w:val="clear" w:color="auto" w:fill="FFFFFF"/>
            <w:tcMar>
              <w:top w:w="100" w:type="dxa"/>
              <w:left w:w="125" w:type="dxa"/>
              <w:bottom w:w="100" w:type="dxa"/>
              <w:right w:w="125" w:type="dxa"/>
            </w:tcMar>
            <w:vAlign w:val="center"/>
          </w:tcPr>
          <w:p w:rsidR="00E828F5" w:rsidRPr="00BD4506" w:rsidRDefault="00E828F5" w:rsidP="00276DB3">
            <w:pPr>
              <w:widowControl/>
              <w:spacing w:line="400" w:lineRule="exact"/>
              <w:jc w:val="center"/>
              <w:rPr>
                <w:rFonts w:ascii="微软雅黑" w:eastAsia="微软雅黑" w:hAnsi="微软雅黑" w:cs="宋体"/>
                <w:kern w:val="0"/>
                <w:sz w:val="20"/>
                <w:szCs w:val="20"/>
              </w:rPr>
            </w:pPr>
            <w:r w:rsidRPr="00BD4506">
              <w:rPr>
                <w:rFonts w:ascii="微软雅黑" w:eastAsia="微软雅黑" w:hAnsi="微软雅黑" w:cs="宋体" w:hint="eastAsia"/>
                <w:kern w:val="0"/>
                <w:sz w:val="20"/>
                <w:szCs w:val="20"/>
              </w:rPr>
              <w:t>标题：</w:t>
            </w:r>
          </w:p>
        </w:tc>
        <w:tc>
          <w:tcPr>
            <w:tcW w:w="4206" w:type="pct"/>
            <w:gridSpan w:val="4"/>
            <w:shd w:val="clear" w:color="auto" w:fill="FFFFFF"/>
            <w:tcMar>
              <w:top w:w="100" w:type="dxa"/>
              <w:left w:w="125" w:type="dxa"/>
              <w:bottom w:w="100" w:type="dxa"/>
              <w:right w:w="125" w:type="dxa"/>
            </w:tcMar>
            <w:vAlign w:val="center"/>
          </w:tcPr>
          <w:p w:rsidR="00E828F5" w:rsidRPr="00BD4506" w:rsidRDefault="00316086" w:rsidP="00276DB3">
            <w:pPr>
              <w:widowControl/>
              <w:spacing w:line="400" w:lineRule="exact"/>
              <w:jc w:val="left"/>
              <w:rPr>
                <w:rFonts w:ascii="微软雅黑" w:eastAsia="微软雅黑" w:hAnsi="微软雅黑" w:cs="宋体"/>
                <w:kern w:val="0"/>
                <w:sz w:val="20"/>
                <w:szCs w:val="20"/>
              </w:rPr>
            </w:pPr>
            <w:r w:rsidRPr="00276DB3">
              <w:rPr>
                <w:rFonts w:ascii="微软雅黑" w:eastAsia="微软雅黑" w:hAnsi="微软雅黑" w:cs="宋体" w:hint="eastAsia"/>
                <w:kern w:val="0"/>
                <w:sz w:val="20"/>
                <w:szCs w:val="20"/>
              </w:rPr>
              <w:t>关于建立贫困妇女“两癌”救助基金实施精准帮扶的建议</w:t>
            </w:r>
          </w:p>
        </w:tc>
      </w:tr>
      <w:tr w:rsidR="00E828F5" w:rsidRPr="00BD4506" w:rsidTr="00182F26">
        <w:trPr>
          <w:trHeight w:val="3064"/>
        </w:trPr>
        <w:tc>
          <w:tcPr>
            <w:tcW w:w="794" w:type="pct"/>
            <w:shd w:val="clear" w:color="auto" w:fill="FFFFFF"/>
            <w:tcMar>
              <w:top w:w="100" w:type="dxa"/>
              <w:left w:w="125" w:type="dxa"/>
              <w:bottom w:w="100" w:type="dxa"/>
              <w:right w:w="125" w:type="dxa"/>
            </w:tcMar>
            <w:vAlign w:val="center"/>
          </w:tcPr>
          <w:p w:rsidR="00E828F5" w:rsidRPr="00BD4506" w:rsidRDefault="00E828F5" w:rsidP="00276DB3">
            <w:pPr>
              <w:widowControl/>
              <w:spacing w:line="400" w:lineRule="exact"/>
              <w:jc w:val="center"/>
              <w:rPr>
                <w:rFonts w:ascii="微软雅黑" w:eastAsia="微软雅黑" w:hAnsi="微软雅黑" w:cs="宋体"/>
                <w:kern w:val="0"/>
                <w:sz w:val="20"/>
                <w:szCs w:val="20"/>
              </w:rPr>
            </w:pPr>
            <w:r w:rsidRPr="00BD4506">
              <w:rPr>
                <w:rFonts w:ascii="微软雅黑" w:eastAsia="微软雅黑" w:hAnsi="微软雅黑" w:cs="宋体" w:hint="eastAsia"/>
                <w:kern w:val="0"/>
                <w:sz w:val="20"/>
                <w:szCs w:val="20"/>
              </w:rPr>
              <w:t>建议内容：</w:t>
            </w:r>
          </w:p>
        </w:tc>
        <w:tc>
          <w:tcPr>
            <w:tcW w:w="4206" w:type="pct"/>
            <w:gridSpan w:val="4"/>
            <w:shd w:val="clear" w:color="auto" w:fill="FFFFFF"/>
            <w:tcMar>
              <w:top w:w="100" w:type="dxa"/>
              <w:left w:w="125" w:type="dxa"/>
              <w:bottom w:w="100" w:type="dxa"/>
              <w:right w:w="125" w:type="dxa"/>
            </w:tcMar>
            <w:vAlign w:val="center"/>
          </w:tcPr>
          <w:p w:rsidR="00FC56C2" w:rsidRPr="00FC56C2" w:rsidRDefault="00FC56C2" w:rsidP="00276DB3">
            <w:pPr>
              <w:widowControl/>
              <w:spacing w:line="400" w:lineRule="exact"/>
              <w:ind w:firstLineChars="200" w:firstLine="400"/>
              <w:jc w:val="left"/>
              <w:rPr>
                <w:rFonts w:ascii="微软雅黑" w:eastAsia="微软雅黑" w:hAnsi="微软雅黑" w:cs="宋体"/>
                <w:kern w:val="0"/>
                <w:sz w:val="20"/>
                <w:szCs w:val="20"/>
              </w:rPr>
            </w:pPr>
            <w:r w:rsidRPr="00FC56C2">
              <w:rPr>
                <w:rFonts w:ascii="微软雅黑" w:eastAsia="微软雅黑" w:hAnsi="微软雅黑" w:cs="宋体"/>
                <w:kern w:val="0"/>
                <w:sz w:val="20"/>
                <w:szCs w:val="20"/>
              </w:rPr>
              <w:t>党的十九大报告中强调，要深入贯彻以人民为中心的发展思想，一大批惠民举措落地实施，群众获得感显著增强。为了体现党和政府对两癌患病妇女这一特殊群体的爱护保护，更为了进一步提高两癌检查这一民生工程的后续效果，在小康路上一个都不掉队，这部分群体必须要加以关心关爱和高度关注，重点扶持，精准帮扶。</w:t>
            </w:r>
          </w:p>
          <w:p w:rsidR="00FC56C2" w:rsidRPr="00FC56C2" w:rsidRDefault="00FC56C2" w:rsidP="00276DB3">
            <w:pPr>
              <w:widowControl/>
              <w:spacing w:line="400" w:lineRule="exact"/>
              <w:ind w:firstLineChars="200" w:firstLine="400"/>
              <w:jc w:val="left"/>
              <w:rPr>
                <w:rFonts w:ascii="微软雅黑" w:eastAsia="微软雅黑" w:hAnsi="微软雅黑" w:cs="宋体"/>
                <w:kern w:val="0"/>
                <w:sz w:val="20"/>
                <w:szCs w:val="20"/>
              </w:rPr>
            </w:pPr>
            <w:r w:rsidRPr="00FC56C2">
              <w:rPr>
                <w:rFonts w:ascii="微软雅黑" w:eastAsia="微软雅黑" w:hAnsi="微软雅黑" w:cs="宋体"/>
                <w:kern w:val="0"/>
                <w:sz w:val="20"/>
                <w:szCs w:val="20"/>
              </w:rPr>
              <w:t>一、基本情况</w:t>
            </w:r>
          </w:p>
          <w:p w:rsidR="00FC56C2" w:rsidRPr="00FC56C2" w:rsidRDefault="00FC56C2" w:rsidP="00276DB3">
            <w:pPr>
              <w:widowControl/>
              <w:spacing w:line="400" w:lineRule="exact"/>
              <w:ind w:firstLineChars="200" w:firstLine="400"/>
              <w:jc w:val="left"/>
              <w:rPr>
                <w:rFonts w:ascii="微软雅黑" w:eastAsia="微软雅黑" w:hAnsi="微软雅黑" w:cs="宋体"/>
                <w:kern w:val="0"/>
                <w:sz w:val="20"/>
                <w:szCs w:val="20"/>
              </w:rPr>
            </w:pPr>
            <w:r w:rsidRPr="00FC56C2">
              <w:rPr>
                <w:rFonts w:ascii="微软雅黑" w:eastAsia="微软雅黑" w:hAnsi="微软雅黑" w:cs="宋体"/>
                <w:kern w:val="0"/>
                <w:sz w:val="20"/>
                <w:szCs w:val="20"/>
              </w:rPr>
              <w:t>如皋是一个有着145万人口的大市，经卫计委提供的数据是：全市现有35至64岁的妇女217952人，约占总人口数的15.1%。2015年全市两癌筛查工作推进以来，共免费筛查了75041人，筛查出宫颈癌161例，乳腺癌43例，宫颈癌发病率偏高。近年，重点对各镇（街道）贫困两癌妇女进行了初步排查据不完全统计，在低保户、建档立卡户中每年“两癌”贫困妇女患者接近一百人，严重侵害了妇女同胞的生命，影响了脱贫攻坚工程的推进，更影响了全面小康社会指标的实现。</w:t>
            </w:r>
          </w:p>
          <w:p w:rsidR="00FC56C2" w:rsidRPr="00FC56C2" w:rsidRDefault="00FC56C2" w:rsidP="00276DB3">
            <w:pPr>
              <w:widowControl/>
              <w:spacing w:line="400" w:lineRule="exact"/>
              <w:ind w:firstLineChars="200" w:firstLine="400"/>
              <w:jc w:val="left"/>
              <w:rPr>
                <w:rFonts w:ascii="微软雅黑" w:eastAsia="微软雅黑" w:hAnsi="微软雅黑" w:cs="宋体"/>
                <w:kern w:val="0"/>
                <w:sz w:val="20"/>
                <w:szCs w:val="20"/>
              </w:rPr>
            </w:pPr>
            <w:r w:rsidRPr="00FC56C2">
              <w:rPr>
                <w:rFonts w:ascii="微软雅黑" w:eastAsia="微软雅黑" w:hAnsi="微软雅黑" w:cs="宋体"/>
                <w:kern w:val="0"/>
                <w:sz w:val="20"/>
                <w:szCs w:val="20"/>
              </w:rPr>
              <w:t>二、存在问题</w:t>
            </w:r>
          </w:p>
          <w:p w:rsidR="00FC56C2" w:rsidRPr="00FC56C2" w:rsidRDefault="00FC56C2" w:rsidP="00276DB3">
            <w:pPr>
              <w:widowControl/>
              <w:spacing w:line="400" w:lineRule="exact"/>
              <w:ind w:firstLineChars="200" w:firstLine="400"/>
              <w:jc w:val="left"/>
              <w:rPr>
                <w:rFonts w:ascii="微软雅黑" w:eastAsia="微软雅黑" w:hAnsi="微软雅黑" w:cs="宋体"/>
                <w:kern w:val="0"/>
                <w:sz w:val="20"/>
                <w:szCs w:val="20"/>
              </w:rPr>
            </w:pPr>
            <w:r w:rsidRPr="00FC56C2">
              <w:rPr>
                <w:rFonts w:ascii="微软雅黑" w:eastAsia="微软雅黑" w:hAnsi="微软雅黑" w:cs="宋体"/>
                <w:kern w:val="0"/>
                <w:sz w:val="20"/>
                <w:szCs w:val="20"/>
              </w:rPr>
              <w:t>目前，“两癌”贫困妇女因普查到位，发现及时，绝大多数患病妇女能得到及时治疗和有效控制。关键是有部分贫困妇女，因家庭经济拮据，无能为力得到及时有效的治疗而使病情加重，加上患病后在精神、生活和家庭各方面都带来了很大的压力，导致家庭雪上加霜，生活更为艰难，有的病情拖延的时间长，费用高达30多万元。虽然现在农村医保基本是全覆盖，但是报销比例也只达到60%到70%左右，以及高额的医药费、化疗费及常年服药等等，这些都对家庭造成了致命的打击，在妇女本人无法得到及时救助和治疗的同时，更导致家庭困难，难以脱贫。</w:t>
            </w:r>
          </w:p>
          <w:p w:rsidR="00FC56C2" w:rsidRPr="00FC56C2" w:rsidRDefault="00FC56C2" w:rsidP="00276DB3">
            <w:pPr>
              <w:widowControl/>
              <w:spacing w:line="400" w:lineRule="exact"/>
              <w:jc w:val="left"/>
              <w:rPr>
                <w:rFonts w:ascii="微软雅黑" w:eastAsia="微软雅黑" w:hAnsi="微软雅黑" w:cs="宋体"/>
                <w:kern w:val="0"/>
                <w:sz w:val="20"/>
                <w:szCs w:val="20"/>
              </w:rPr>
            </w:pPr>
            <w:r w:rsidRPr="00FC56C2">
              <w:rPr>
                <w:rFonts w:ascii="微软雅黑" w:eastAsia="微软雅黑" w:hAnsi="微软雅黑" w:cs="宋体"/>
                <w:kern w:val="0"/>
                <w:sz w:val="20"/>
                <w:szCs w:val="20"/>
              </w:rPr>
              <w:t>近年来，省妇儿工委对“两癌”贫困妇女实施救助，但因全省患病人数较多，每年我们能分配到的名额相当少，从上报到救助资金发放需一年左右时间，近三年仅有8名患者接受到每人一万元的救助，这为我市脱贫攻坚工作增加了很大难度，有的患病妇女在向上申报的过程中，就已经病重不治，令人十分惋惜、痛心。所以，在积极主动争取省里支持的同时，建议南通市政府相关职能部门也要相应建立“两癌贫困妇女”救助基金，拿出适合本地的扶持措施。</w:t>
            </w:r>
          </w:p>
          <w:p w:rsidR="00FC56C2" w:rsidRPr="00FC56C2" w:rsidRDefault="00FC56C2" w:rsidP="00276DB3">
            <w:pPr>
              <w:widowControl/>
              <w:spacing w:line="400" w:lineRule="exact"/>
              <w:ind w:firstLineChars="200" w:firstLine="400"/>
              <w:jc w:val="left"/>
              <w:rPr>
                <w:rFonts w:ascii="微软雅黑" w:eastAsia="微软雅黑" w:hAnsi="微软雅黑" w:cs="宋体"/>
                <w:kern w:val="0"/>
                <w:sz w:val="20"/>
                <w:szCs w:val="20"/>
              </w:rPr>
            </w:pPr>
            <w:r w:rsidRPr="00FC56C2">
              <w:rPr>
                <w:rFonts w:ascii="微软雅黑" w:eastAsia="微软雅黑" w:hAnsi="微软雅黑" w:cs="宋体"/>
                <w:kern w:val="0"/>
                <w:sz w:val="20"/>
                <w:szCs w:val="20"/>
              </w:rPr>
              <w:t>三</w:t>
            </w:r>
            <w:r w:rsidRPr="00276DB3">
              <w:rPr>
                <w:rFonts w:ascii="微软雅黑" w:eastAsia="微软雅黑" w:hAnsi="微软雅黑" w:cs="宋体" w:hint="eastAsia"/>
                <w:kern w:val="0"/>
                <w:sz w:val="20"/>
                <w:szCs w:val="20"/>
              </w:rPr>
              <w:t>、</w:t>
            </w:r>
            <w:r w:rsidRPr="00FC56C2">
              <w:rPr>
                <w:rFonts w:ascii="微软雅黑" w:eastAsia="微软雅黑" w:hAnsi="微软雅黑" w:cs="宋体"/>
                <w:kern w:val="0"/>
                <w:sz w:val="20"/>
                <w:szCs w:val="20"/>
              </w:rPr>
              <w:t>建议意见</w:t>
            </w:r>
          </w:p>
          <w:p w:rsidR="00FC56C2" w:rsidRPr="00FC56C2" w:rsidRDefault="00FC56C2" w:rsidP="00276DB3">
            <w:pPr>
              <w:widowControl/>
              <w:spacing w:line="400" w:lineRule="exact"/>
              <w:ind w:firstLineChars="200" w:firstLine="400"/>
              <w:jc w:val="left"/>
              <w:rPr>
                <w:rFonts w:ascii="微软雅黑" w:eastAsia="微软雅黑" w:hAnsi="微软雅黑" w:cs="宋体"/>
                <w:kern w:val="0"/>
                <w:sz w:val="20"/>
                <w:szCs w:val="20"/>
              </w:rPr>
            </w:pPr>
            <w:r w:rsidRPr="00FC56C2">
              <w:rPr>
                <w:rFonts w:ascii="微软雅黑" w:eastAsia="微软雅黑" w:hAnsi="微软雅黑" w:cs="宋体"/>
                <w:kern w:val="0"/>
                <w:sz w:val="20"/>
                <w:szCs w:val="20"/>
              </w:rPr>
              <w:t>为此建议：</w:t>
            </w:r>
          </w:p>
          <w:p w:rsidR="00FC56C2" w:rsidRPr="00FC56C2" w:rsidRDefault="00FC56C2" w:rsidP="00276DB3">
            <w:pPr>
              <w:widowControl/>
              <w:spacing w:line="400" w:lineRule="exact"/>
              <w:ind w:firstLineChars="200" w:firstLine="400"/>
              <w:jc w:val="left"/>
              <w:rPr>
                <w:rFonts w:ascii="微软雅黑" w:eastAsia="微软雅黑" w:hAnsi="微软雅黑" w:cs="宋体"/>
                <w:kern w:val="0"/>
                <w:sz w:val="20"/>
                <w:szCs w:val="20"/>
              </w:rPr>
            </w:pPr>
            <w:r w:rsidRPr="00FC56C2">
              <w:rPr>
                <w:rFonts w:ascii="微软雅黑" w:eastAsia="微软雅黑" w:hAnsi="微软雅黑" w:cs="宋体"/>
                <w:kern w:val="0"/>
                <w:sz w:val="20"/>
                <w:szCs w:val="20"/>
              </w:rPr>
              <w:t>1、财政加大扶持力度，卫计委加大推进的力度，在每年两癌筛查时要扩大普查</w:t>
            </w:r>
            <w:r w:rsidRPr="00FC56C2">
              <w:rPr>
                <w:rFonts w:ascii="微软雅黑" w:eastAsia="微软雅黑" w:hAnsi="微软雅黑" w:cs="宋体"/>
                <w:kern w:val="0"/>
                <w:sz w:val="20"/>
                <w:szCs w:val="20"/>
              </w:rPr>
              <w:lastRenderedPageBreak/>
              <w:t>覆盖率，让更多的妇女同胞享受到政策的惠及。</w:t>
            </w:r>
          </w:p>
          <w:p w:rsidR="00FC56C2" w:rsidRPr="00FC56C2" w:rsidRDefault="00FC56C2" w:rsidP="00276DB3">
            <w:pPr>
              <w:widowControl/>
              <w:spacing w:line="400" w:lineRule="exact"/>
              <w:ind w:firstLineChars="200" w:firstLine="400"/>
              <w:jc w:val="left"/>
              <w:rPr>
                <w:rFonts w:ascii="微软雅黑" w:eastAsia="微软雅黑" w:hAnsi="微软雅黑" w:cs="宋体"/>
                <w:kern w:val="0"/>
                <w:sz w:val="20"/>
                <w:szCs w:val="20"/>
              </w:rPr>
            </w:pPr>
            <w:r w:rsidRPr="00FC56C2">
              <w:rPr>
                <w:rFonts w:ascii="微软雅黑" w:eastAsia="微软雅黑" w:hAnsi="微软雅黑" w:cs="宋体"/>
                <w:kern w:val="0"/>
                <w:sz w:val="20"/>
                <w:szCs w:val="20"/>
              </w:rPr>
              <w:t>2、市财政在落实新一轮两癌免费检查资金的基础上，再配套一部分专项经费，对患“两癌”的贫困妇女给予一定的医疗或生活救助。</w:t>
            </w:r>
            <w:r w:rsidRPr="00FC56C2">
              <w:rPr>
                <w:rFonts w:ascii="微软雅黑" w:eastAsia="微软雅黑" w:hAnsi="微软雅黑" w:cs="宋体"/>
                <w:kern w:val="0"/>
                <w:sz w:val="20"/>
                <w:szCs w:val="20"/>
              </w:rPr>
              <w:br w:type="textWrapping" w:clear="all"/>
            </w:r>
            <w:r w:rsidR="00276DB3">
              <w:rPr>
                <w:rFonts w:ascii="微软雅黑" w:eastAsia="微软雅黑" w:hAnsi="微软雅黑" w:cs="宋体" w:hint="eastAsia"/>
                <w:kern w:val="0"/>
                <w:sz w:val="20"/>
                <w:szCs w:val="20"/>
              </w:rPr>
              <w:t xml:space="preserve">    </w:t>
            </w:r>
            <w:r w:rsidRPr="00FC56C2">
              <w:rPr>
                <w:rFonts w:ascii="微软雅黑" w:eastAsia="微软雅黑" w:hAnsi="微软雅黑" w:cs="宋体"/>
                <w:kern w:val="0"/>
                <w:sz w:val="20"/>
                <w:szCs w:val="20"/>
              </w:rPr>
              <w:t>3、尽可能把两癌患病贫困妇女列入政府慰问帮扶的对象。</w:t>
            </w:r>
          </w:p>
          <w:p w:rsidR="00FC56C2" w:rsidRPr="00FC56C2" w:rsidRDefault="00FC56C2" w:rsidP="00276DB3">
            <w:pPr>
              <w:widowControl/>
              <w:spacing w:line="400" w:lineRule="exact"/>
              <w:ind w:firstLineChars="200" w:firstLine="400"/>
              <w:jc w:val="left"/>
              <w:rPr>
                <w:rFonts w:ascii="微软雅黑" w:eastAsia="微软雅黑" w:hAnsi="微软雅黑" w:cs="宋体"/>
                <w:kern w:val="0"/>
                <w:sz w:val="20"/>
                <w:szCs w:val="20"/>
              </w:rPr>
            </w:pPr>
            <w:r w:rsidRPr="00FC56C2">
              <w:rPr>
                <w:rFonts w:ascii="微软雅黑" w:eastAsia="微软雅黑" w:hAnsi="微软雅黑" w:cs="宋体"/>
                <w:kern w:val="0"/>
                <w:sz w:val="20"/>
                <w:szCs w:val="20"/>
              </w:rPr>
              <w:t>4、更是落实南通为民办实事工程和实施“十三五”妇女规划的有效举措。</w:t>
            </w:r>
          </w:p>
          <w:p w:rsidR="00E828F5" w:rsidRPr="00182F26" w:rsidRDefault="00FC56C2" w:rsidP="00276DB3">
            <w:pPr>
              <w:widowControl/>
              <w:spacing w:line="400" w:lineRule="exact"/>
              <w:ind w:firstLineChars="200" w:firstLine="400"/>
              <w:jc w:val="left"/>
              <w:rPr>
                <w:rFonts w:ascii="宋体" w:hAnsi="宋体" w:cs="宋体"/>
                <w:color w:val="000000"/>
                <w:kern w:val="0"/>
                <w:sz w:val="18"/>
                <w:szCs w:val="18"/>
              </w:rPr>
            </w:pPr>
            <w:r w:rsidRPr="00FC56C2">
              <w:rPr>
                <w:rFonts w:ascii="微软雅黑" w:eastAsia="微软雅黑" w:hAnsi="微软雅黑" w:cs="宋体"/>
                <w:kern w:val="0"/>
                <w:sz w:val="20"/>
                <w:szCs w:val="20"/>
              </w:rPr>
              <w:t>5、真正让党的惠民政策落地生根，建立系统的关爱帮扶体系，让她们在全面小康路上一个也不掉队共享社会大家庭的温暖。</w:t>
            </w:r>
          </w:p>
        </w:tc>
      </w:tr>
      <w:tr w:rsidR="00E828F5" w:rsidRPr="00BD4506" w:rsidTr="00182F26">
        <w:tc>
          <w:tcPr>
            <w:tcW w:w="794" w:type="pct"/>
            <w:shd w:val="clear" w:color="auto" w:fill="FFFFFF"/>
            <w:tcMar>
              <w:top w:w="100" w:type="dxa"/>
              <w:left w:w="125" w:type="dxa"/>
              <w:bottom w:w="100" w:type="dxa"/>
              <w:right w:w="125" w:type="dxa"/>
            </w:tcMar>
            <w:vAlign w:val="center"/>
          </w:tcPr>
          <w:p w:rsidR="00E828F5" w:rsidRPr="00BD4506" w:rsidRDefault="00E828F5" w:rsidP="00276DB3">
            <w:pPr>
              <w:widowControl/>
              <w:spacing w:line="400" w:lineRule="exact"/>
              <w:jc w:val="center"/>
              <w:rPr>
                <w:rFonts w:ascii="微软雅黑" w:eastAsia="微软雅黑" w:hAnsi="微软雅黑" w:cs="宋体"/>
                <w:kern w:val="0"/>
                <w:sz w:val="20"/>
                <w:szCs w:val="20"/>
              </w:rPr>
            </w:pPr>
            <w:r w:rsidRPr="00BD4506">
              <w:rPr>
                <w:rFonts w:ascii="微软雅黑" w:eastAsia="微软雅黑" w:hAnsi="微软雅黑" w:cs="宋体" w:hint="eastAsia"/>
                <w:kern w:val="0"/>
                <w:sz w:val="20"/>
                <w:szCs w:val="20"/>
              </w:rPr>
              <w:lastRenderedPageBreak/>
              <w:t>承办单位：</w:t>
            </w:r>
          </w:p>
        </w:tc>
        <w:tc>
          <w:tcPr>
            <w:tcW w:w="732" w:type="pct"/>
            <w:shd w:val="clear" w:color="auto" w:fill="FFFFFF"/>
            <w:tcMar>
              <w:top w:w="100" w:type="dxa"/>
              <w:left w:w="125" w:type="dxa"/>
              <w:bottom w:w="100" w:type="dxa"/>
              <w:right w:w="125" w:type="dxa"/>
            </w:tcMar>
            <w:vAlign w:val="center"/>
          </w:tcPr>
          <w:p w:rsidR="00E828F5" w:rsidRPr="00BD4506" w:rsidRDefault="00E828F5" w:rsidP="00276DB3">
            <w:pPr>
              <w:widowControl/>
              <w:spacing w:line="400" w:lineRule="exact"/>
              <w:jc w:val="center"/>
              <w:rPr>
                <w:rFonts w:ascii="微软雅黑" w:eastAsia="微软雅黑" w:hAnsi="微软雅黑" w:cs="宋体"/>
                <w:kern w:val="0"/>
                <w:sz w:val="20"/>
                <w:szCs w:val="20"/>
              </w:rPr>
            </w:pPr>
            <w:r w:rsidRPr="00BD4506">
              <w:rPr>
                <w:rFonts w:ascii="微软雅黑" w:eastAsia="微软雅黑" w:hAnsi="微软雅黑" w:cs="宋体" w:hint="eastAsia"/>
                <w:kern w:val="0"/>
                <w:sz w:val="20"/>
                <w:szCs w:val="20"/>
              </w:rPr>
              <w:t>主办：</w:t>
            </w:r>
          </w:p>
        </w:tc>
        <w:tc>
          <w:tcPr>
            <w:tcW w:w="958" w:type="pct"/>
            <w:shd w:val="clear" w:color="auto" w:fill="FFFFFF"/>
            <w:tcMar>
              <w:top w:w="100" w:type="dxa"/>
              <w:left w:w="125" w:type="dxa"/>
              <w:bottom w:w="100" w:type="dxa"/>
              <w:right w:w="125" w:type="dxa"/>
            </w:tcMar>
            <w:vAlign w:val="center"/>
          </w:tcPr>
          <w:p w:rsidR="00E828F5" w:rsidRPr="00BD4506" w:rsidRDefault="00FC56C2" w:rsidP="00276DB3">
            <w:pPr>
              <w:widowControl/>
              <w:spacing w:line="40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南通市妇联</w:t>
            </w:r>
          </w:p>
        </w:tc>
        <w:tc>
          <w:tcPr>
            <w:tcW w:w="958" w:type="pct"/>
            <w:shd w:val="clear" w:color="auto" w:fill="FFFFFF"/>
            <w:tcMar>
              <w:top w:w="100" w:type="dxa"/>
              <w:left w:w="125" w:type="dxa"/>
              <w:bottom w:w="100" w:type="dxa"/>
              <w:right w:w="125" w:type="dxa"/>
            </w:tcMar>
            <w:vAlign w:val="center"/>
          </w:tcPr>
          <w:p w:rsidR="00E828F5" w:rsidRPr="00BD4506" w:rsidRDefault="00E828F5" w:rsidP="00276DB3">
            <w:pPr>
              <w:widowControl/>
              <w:spacing w:line="400" w:lineRule="exact"/>
              <w:jc w:val="center"/>
              <w:rPr>
                <w:rFonts w:ascii="微软雅黑" w:eastAsia="微软雅黑" w:hAnsi="微软雅黑" w:cs="宋体"/>
                <w:kern w:val="0"/>
                <w:sz w:val="20"/>
                <w:szCs w:val="20"/>
              </w:rPr>
            </w:pPr>
            <w:r w:rsidRPr="00BD4506">
              <w:rPr>
                <w:rFonts w:ascii="微软雅黑" w:eastAsia="微软雅黑" w:hAnsi="微软雅黑" w:cs="宋体" w:hint="eastAsia"/>
                <w:kern w:val="0"/>
                <w:sz w:val="20"/>
                <w:szCs w:val="20"/>
              </w:rPr>
              <w:t>协办：</w:t>
            </w:r>
          </w:p>
        </w:tc>
        <w:tc>
          <w:tcPr>
            <w:tcW w:w="1559" w:type="pct"/>
            <w:shd w:val="clear" w:color="auto" w:fill="FFFFFF"/>
            <w:tcMar>
              <w:top w:w="100" w:type="dxa"/>
              <w:left w:w="125" w:type="dxa"/>
              <w:bottom w:w="100" w:type="dxa"/>
              <w:right w:w="125" w:type="dxa"/>
            </w:tcMar>
            <w:vAlign w:val="center"/>
          </w:tcPr>
          <w:p w:rsidR="00E828F5" w:rsidRPr="00BD4506" w:rsidRDefault="00FC56C2" w:rsidP="00276DB3">
            <w:pPr>
              <w:widowControl/>
              <w:spacing w:line="400" w:lineRule="exact"/>
              <w:jc w:val="left"/>
              <w:rPr>
                <w:rFonts w:ascii="微软雅黑" w:eastAsia="微软雅黑" w:hAnsi="微软雅黑" w:cs="宋体"/>
                <w:kern w:val="0"/>
                <w:sz w:val="20"/>
                <w:szCs w:val="20"/>
              </w:rPr>
            </w:pPr>
            <w:r w:rsidRPr="00276DB3">
              <w:rPr>
                <w:rFonts w:ascii="微软雅黑" w:eastAsia="微软雅黑" w:hAnsi="微软雅黑" w:cs="宋体"/>
                <w:kern w:val="0"/>
                <w:sz w:val="20"/>
                <w:szCs w:val="20"/>
              </w:rPr>
              <w:t>财政局</w:t>
            </w:r>
            <w:r w:rsidRPr="00276DB3">
              <w:rPr>
                <w:rFonts w:ascii="微软雅黑" w:eastAsia="微软雅黑" w:hAnsi="微软雅黑" w:cs="宋体" w:hint="eastAsia"/>
                <w:kern w:val="0"/>
                <w:sz w:val="20"/>
                <w:szCs w:val="20"/>
              </w:rPr>
              <w:t>、</w:t>
            </w:r>
            <w:r w:rsidRPr="00276DB3">
              <w:rPr>
                <w:rFonts w:ascii="微软雅黑" w:eastAsia="微软雅黑" w:hAnsi="微软雅黑" w:cs="宋体"/>
                <w:kern w:val="0"/>
                <w:sz w:val="20"/>
                <w:szCs w:val="20"/>
              </w:rPr>
              <w:t xml:space="preserve"> 卫计委</w:t>
            </w:r>
            <w:r w:rsidRPr="00276DB3">
              <w:rPr>
                <w:rFonts w:ascii="微软雅黑" w:eastAsia="微软雅黑" w:hAnsi="微软雅黑" w:cs="宋体" w:hint="eastAsia"/>
                <w:kern w:val="0"/>
                <w:sz w:val="20"/>
                <w:szCs w:val="20"/>
              </w:rPr>
              <w:t>、</w:t>
            </w:r>
            <w:r w:rsidRPr="00276DB3">
              <w:rPr>
                <w:rFonts w:ascii="微软雅黑" w:eastAsia="微软雅黑" w:hAnsi="微软雅黑" w:cs="宋体"/>
                <w:kern w:val="0"/>
                <w:sz w:val="20"/>
                <w:szCs w:val="20"/>
              </w:rPr>
              <w:t xml:space="preserve"> 民政局（老龄办）</w:t>
            </w:r>
          </w:p>
        </w:tc>
      </w:tr>
      <w:tr w:rsidR="00E828F5" w:rsidRPr="00BD4506" w:rsidTr="00182F26">
        <w:tc>
          <w:tcPr>
            <w:tcW w:w="794" w:type="pct"/>
            <w:shd w:val="clear" w:color="auto" w:fill="FFFFFF"/>
            <w:tcMar>
              <w:top w:w="100" w:type="dxa"/>
              <w:left w:w="125" w:type="dxa"/>
              <w:bottom w:w="100" w:type="dxa"/>
              <w:right w:w="125" w:type="dxa"/>
            </w:tcMar>
            <w:vAlign w:val="center"/>
          </w:tcPr>
          <w:p w:rsidR="00E828F5" w:rsidRPr="00BD4506" w:rsidRDefault="00E828F5" w:rsidP="00276DB3">
            <w:pPr>
              <w:widowControl/>
              <w:spacing w:line="400" w:lineRule="exact"/>
              <w:jc w:val="center"/>
              <w:rPr>
                <w:rFonts w:ascii="微软雅黑" w:eastAsia="微软雅黑" w:hAnsi="微软雅黑" w:cs="宋体"/>
                <w:kern w:val="0"/>
                <w:sz w:val="20"/>
                <w:szCs w:val="20"/>
              </w:rPr>
            </w:pPr>
            <w:r w:rsidRPr="00BD4506">
              <w:rPr>
                <w:rFonts w:ascii="微软雅黑" w:eastAsia="微软雅黑" w:hAnsi="微软雅黑" w:cs="宋体" w:hint="eastAsia"/>
                <w:kern w:val="0"/>
                <w:sz w:val="20"/>
                <w:szCs w:val="20"/>
              </w:rPr>
              <w:t>答复日期：</w:t>
            </w:r>
          </w:p>
        </w:tc>
        <w:tc>
          <w:tcPr>
            <w:tcW w:w="4206" w:type="pct"/>
            <w:gridSpan w:val="4"/>
            <w:shd w:val="clear" w:color="auto" w:fill="FFFFFF"/>
            <w:tcMar>
              <w:top w:w="100" w:type="dxa"/>
              <w:left w:w="125" w:type="dxa"/>
              <w:bottom w:w="100" w:type="dxa"/>
              <w:right w:w="125" w:type="dxa"/>
            </w:tcMar>
            <w:vAlign w:val="center"/>
          </w:tcPr>
          <w:p w:rsidR="00E828F5" w:rsidRPr="00BD4506" w:rsidRDefault="006C0203" w:rsidP="00276DB3">
            <w:pPr>
              <w:widowControl/>
              <w:spacing w:line="400" w:lineRule="exact"/>
              <w:jc w:val="left"/>
              <w:rPr>
                <w:rFonts w:ascii="微软雅黑" w:eastAsia="微软雅黑" w:hAnsi="微软雅黑" w:cs="宋体"/>
                <w:kern w:val="0"/>
                <w:sz w:val="20"/>
                <w:szCs w:val="20"/>
              </w:rPr>
            </w:pPr>
            <w:r w:rsidRPr="00182F26">
              <w:rPr>
                <w:rFonts w:ascii="微软雅黑" w:eastAsia="微软雅黑" w:hAnsi="微软雅黑" w:cs="宋体" w:hint="eastAsia"/>
                <w:kern w:val="0"/>
                <w:sz w:val="20"/>
                <w:szCs w:val="20"/>
              </w:rPr>
              <w:t>2018年6月5日</w:t>
            </w:r>
          </w:p>
        </w:tc>
      </w:tr>
      <w:tr w:rsidR="00E828F5" w:rsidRPr="00BD4506" w:rsidTr="00414F52">
        <w:trPr>
          <w:trHeight w:val="8112"/>
        </w:trPr>
        <w:tc>
          <w:tcPr>
            <w:tcW w:w="794" w:type="pct"/>
            <w:shd w:val="clear" w:color="auto" w:fill="FFFFFF"/>
            <w:tcMar>
              <w:top w:w="100" w:type="dxa"/>
              <w:left w:w="125" w:type="dxa"/>
              <w:bottom w:w="100" w:type="dxa"/>
              <w:right w:w="125" w:type="dxa"/>
            </w:tcMar>
            <w:vAlign w:val="center"/>
          </w:tcPr>
          <w:p w:rsidR="00E828F5" w:rsidRPr="00BD4506" w:rsidRDefault="00E828F5" w:rsidP="00276DB3">
            <w:pPr>
              <w:widowControl/>
              <w:spacing w:line="400" w:lineRule="exact"/>
              <w:jc w:val="center"/>
              <w:rPr>
                <w:rFonts w:ascii="微软雅黑" w:eastAsia="微软雅黑" w:hAnsi="微软雅黑" w:cs="宋体"/>
                <w:kern w:val="0"/>
                <w:sz w:val="20"/>
                <w:szCs w:val="20"/>
              </w:rPr>
            </w:pPr>
            <w:r w:rsidRPr="00BD4506">
              <w:rPr>
                <w:rFonts w:ascii="微软雅黑" w:eastAsia="微软雅黑" w:hAnsi="微软雅黑" w:cs="宋体" w:hint="eastAsia"/>
                <w:kern w:val="0"/>
                <w:sz w:val="20"/>
                <w:szCs w:val="20"/>
              </w:rPr>
              <w:t>答复内容：</w:t>
            </w:r>
          </w:p>
        </w:tc>
        <w:tc>
          <w:tcPr>
            <w:tcW w:w="4206" w:type="pct"/>
            <w:gridSpan w:val="4"/>
            <w:shd w:val="clear" w:color="auto" w:fill="FFFFFF"/>
            <w:tcMar>
              <w:top w:w="100" w:type="dxa"/>
              <w:left w:w="125" w:type="dxa"/>
              <w:bottom w:w="100" w:type="dxa"/>
              <w:right w:w="125" w:type="dxa"/>
            </w:tcMar>
          </w:tcPr>
          <w:p w:rsidR="00E828F5" w:rsidRPr="00BD4506" w:rsidRDefault="006C0203" w:rsidP="00276DB3">
            <w:pPr>
              <w:widowControl/>
              <w:spacing w:line="400" w:lineRule="exact"/>
              <w:rPr>
                <w:rFonts w:ascii="微软雅黑" w:eastAsia="微软雅黑" w:hAnsi="微软雅黑" w:cs="宋体"/>
                <w:kern w:val="0"/>
                <w:sz w:val="20"/>
                <w:szCs w:val="20"/>
              </w:rPr>
            </w:pPr>
            <w:r>
              <w:rPr>
                <w:rFonts w:ascii="微软雅黑" w:eastAsia="微软雅黑" w:hAnsi="微软雅黑" w:cs="宋体" w:hint="eastAsia"/>
                <w:kern w:val="0"/>
                <w:sz w:val="20"/>
                <w:szCs w:val="20"/>
              </w:rPr>
              <w:t>王桂兰</w:t>
            </w:r>
            <w:r w:rsidR="00E828F5" w:rsidRPr="00BD4506">
              <w:rPr>
                <w:rFonts w:ascii="微软雅黑" w:eastAsia="微软雅黑" w:hAnsi="微软雅黑" w:cs="宋体" w:hint="eastAsia"/>
                <w:kern w:val="0"/>
                <w:sz w:val="20"/>
                <w:szCs w:val="20"/>
              </w:rPr>
              <w:t>代表：</w:t>
            </w:r>
          </w:p>
          <w:p w:rsidR="00182F26" w:rsidRPr="00182F26" w:rsidRDefault="00182F26" w:rsidP="00276DB3">
            <w:pPr>
              <w:widowControl/>
              <w:spacing w:line="400" w:lineRule="exact"/>
              <w:ind w:firstLineChars="200" w:firstLine="400"/>
              <w:rPr>
                <w:rFonts w:ascii="微软雅黑" w:eastAsia="微软雅黑" w:hAnsi="微软雅黑" w:cs="宋体"/>
                <w:kern w:val="0"/>
                <w:sz w:val="20"/>
                <w:szCs w:val="20"/>
              </w:rPr>
            </w:pPr>
            <w:r w:rsidRPr="00182F26">
              <w:rPr>
                <w:rFonts w:ascii="微软雅黑" w:eastAsia="微软雅黑" w:hAnsi="微软雅黑" w:cs="宋体" w:hint="eastAsia"/>
                <w:kern w:val="0"/>
                <w:sz w:val="20"/>
                <w:szCs w:val="20"/>
              </w:rPr>
              <w:t>您提出的《关于建立贫困妇女“两癌”救助基金实施精准帮扶的建议》收悉，现答复如下：</w:t>
            </w:r>
          </w:p>
          <w:p w:rsidR="00182F26" w:rsidRPr="00182F26" w:rsidRDefault="00182F26" w:rsidP="00276DB3">
            <w:pPr>
              <w:widowControl/>
              <w:spacing w:line="400" w:lineRule="exact"/>
              <w:ind w:firstLineChars="200" w:firstLine="400"/>
              <w:rPr>
                <w:rFonts w:ascii="微软雅黑" w:eastAsia="微软雅黑" w:hAnsi="微软雅黑" w:cs="宋体"/>
                <w:kern w:val="0"/>
                <w:sz w:val="20"/>
                <w:szCs w:val="20"/>
              </w:rPr>
            </w:pPr>
            <w:r w:rsidRPr="00182F26">
              <w:rPr>
                <w:rFonts w:ascii="微软雅黑" w:eastAsia="微软雅黑" w:hAnsi="微软雅黑" w:cs="宋体" w:hint="eastAsia"/>
                <w:kern w:val="0"/>
                <w:sz w:val="20"/>
                <w:szCs w:val="20"/>
              </w:rPr>
              <w:t>自收到您的建议后，我们非常重视，立即与市卫计委、市民政局、市财政局取得联系，并多次进行协商。</w:t>
            </w:r>
          </w:p>
          <w:p w:rsidR="00182F26" w:rsidRPr="00182F26" w:rsidRDefault="00182F26" w:rsidP="00276DB3">
            <w:pPr>
              <w:widowControl/>
              <w:spacing w:line="400" w:lineRule="exact"/>
              <w:ind w:firstLineChars="200" w:firstLine="400"/>
              <w:rPr>
                <w:rFonts w:ascii="微软雅黑" w:eastAsia="微软雅黑" w:hAnsi="微软雅黑" w:cs="宋体"/>
                <w:kern w:val="0"/>
                <w:sz w:val="20"/>
                <w:szCs w:val="20"/>
              </w:rPr>
            </w:pPr>
            <w:r w:rsidRPr="00182F26">
              <w:rPr>
                <w:rFonts w:ascii="微软雅黑" w:eastAsia="微软雅黑" w:hAnsi="微软雅黑" w:cs="宋体" w:hint="eastAsia"/>
                <w:kern w:val="0"/>
                <w:sz w:val="20"/>
                <w:szCs w:val="20"/>
              </w:rPr>
              <w:t>我们了解到，</w:t>
            </w:r>
            <w:r w:rsidRPr="00182F26">
              <w:rPr>
                <w:rFonts w:ascii="微软雅黑" w:eastAsia="微软雅黑" w:hAnsi="微软雅黑" w:cs="宋体"/>
                <w:kern w:val="0"/>
                <w:sz w:val="20"/>
                <w:szCs w:val="20"/>
              </w:rPr>
              <w:t>2015年以来，市政府将全市农村适龄妇女实施“两癌”免费筛查列入为民办实事项目。为确保筛查质量，从2016年起，市财政每年安排市妇幼保健所专项资金120万元用于“两癌”筛查质量抽查监控。在目前省管县财政体制下，市财政在做好市级卫生投入工作的同时，将加大对各县（市）卫生投入督查，同时建议各县（市）财政统筹安排上级补助和本级财力，保障农村妇女“两癌”筛查工作开展。</w:t>
            </w:r>
          </w:p>
          <w:p w:rsidR="00182F26" w:rsidRPr="00182F26" w:rsidRDefault="00182F26" w:rsidP="00276DB3">
            <w:pPr>
              <w:widowControl/>
              <w:spacing w:line="400" w:lineRule="exact"/>
              <w:ind w:firstLineChars="200" w:firstLine="400"/>
              <w:rPr>
                <w:rFonts w:ascii="微软雅黑" w:eastAsia="微软雅黑" w:hAnsi="微软雅黑" w:cs="宋体"/>
                <w:kern w:val="0"/>
                <w:sz w:val="20"/>
                <w:szCs w:val="20"/>
              </w:rPr>
            </w:pPr>
            <w:r w:rsidRPr="00182F26">
              <w:rPr>
                <w:rFonts w:ascii="微软雅黑" w:eastAsia="微软雅黑" w:hAnsi="微软雅黑" w:cs="宋体" w:hint="eastAsia"/>
                <w:kern w:val="0"/>
                <w:sz w:val="20"/>
                <w:szCs w:val="20"/>
              </w:rPr>
              <w:t>早期宫颈癌和乳腺癌的治疗费用大约为</w:t>
            </w:r>
            <w:r w:rsidRPr="00182F26">
              <w:rPr>
                <w:rFonts w:ascii="微软雅黑" w:eastAsia="微软雅黑" w:hAnsi="微软雅黑" w:cs="宋体"/>
                <w:kern w:val="0"/>
                <w:sz w:val="20"/>
                <w:szCs w:val="20"/>
              </w:rPr>
              <w:t>1</w:t>
            </w:r>
            <w:r w:rsidRPr="00182F26">
              <w:rPr>
                <w:rFonts w:ascii="微软雅黑" w:eastAsia="微软雅黑" w:hAnsi="微软雅黑" w:cs="宋体" w:hint="eastAsia"/>
                <w:kern w:val="0"/>
                <w:sz w:val="20"/>
                <w:szCs w:val="20"/>
              </w:rPr>
              <w:t>万元至</w:t>
            </w:r>
            <w:r w:rsidRPr="00182F26">
              <w:rPr>
                <w:rFonts w:ascii="微软雅黑" w:eastAsia="微软雅黑" w:hAnsi="微软雅黑" w:cs="宋体"/>
                <w:kern w:val="0"/>
                <w:sz w:val="20"/>
                <w:szCs w:val="20"/>
              </w:rPr>
              <w:t>2</w:t>
            </w:r>
            <w:r w:rsidRPr="00182F26">
              <w:rPr>
                <w:rFonts w:ascii="微软雅黑" w:eastAsia="微软雅黑" w:hAnsi="微软雅黑" w:cs="宋体" w:hint="eastAsia"/>
                <w:kern w:val="0"/>
                <w:sz w:val="20"/>
                <w:szCs w:val="20"/>
              </w:rPr>
              <w:t>万元，而晚期治疗费用则高达</w:t>
            </w:r>
            <w:r w:rsidRPr="00182F26">
              <w:rPr>
                <w:rFonts w:ascii="微软雅黑" w:eastAsia="微软雅黑" w:hAnsi="微软雅黑" w:cs="宋体"/>
                <w:kern w:val="0"/>
                <w:sz w:val="20"/>
                <w:szCs w:val="20"/>
              </w:rPr>
              <w:t>10</w:t>
            </w:r>
            <w:r w:rsidRPr="00182F26">
              <w:rPr>
                <w:rFonts w:ascii="微软雅黑" w:eastAsia="微软雅黑" w:hAnsi="微软雅黑" w:cs="宋体" w:hint="eastAsia"/>
                <w:kern w:val="0"/>
                <w:sz w:val="20"/>
                <w:szCs w:val="20"/>
              </w:rPr>
              <w:t>万元左右甚至更多，所以“两癌”早发现早治疗，不但能取得较好的治疗效果，还可以减少医疗负担。我市自2014年开始将检查人群由农村妇女扩大到城乡适龄妇女，筛查任务数为18万人/年，14-16年为一个周期筛查近60万城乡妇女，筛查几乎覆盖大部分的适龄妇女（除此之外还有职工体检等作为补充），基本能保障全市适龄妇女的筛查要求。对筛查异常人员，逐一进行上门或电话告知检查结果，动员接受进一步检查和治疗。对确诊的“两癌”患者进行专人追踪访视、心理抚慰、政策宣讲，对需要帮助的妇女落实城乡重大疾病救助政策，缓解患病妇女治疗困难。建立宫颈疾病、乳腺疾病转诊“绿色通道”，确保筛查异常人员得到进一步确认及后续有效治疗。这些措施，为提高全市妇女健康素质起到了积极的作用。</w:t>
            </w:r>
          </w:p>
          <w:p w:rsidR="00182F26" w:rsidRPr="00182F26" w:rsidRDefault="00182F26" w:rsidP="00276DB3">
            <w:pPr>
              <w:widowControl/>
              <w:spacing w:line="400" w:lineRule="exact"/>
              <w:ind w:firstLineChars="200" w:firstLine="400"/>
              <w:rPr>
                <w:rFonts w:ascii="微软雅黑" w:eastAsia="微软雅黑" w:hAnsi="微软雅黑" w:cs="宋体"/>
                <w:kern w:val="0"/>
                <w:sz w:val="20"/>
                <w:szCs w:val="20"/>
              </w:rPr>
            </w:pPr>
            <w:r w:rsidRPr="00182F26">
              <w:rPr>
                <w:rFonts w:ascii="微软雅黑" w:eastAsia="微软雅黑" w:hAnsi="微软雅黑" w:cs="宋体"/>
                <w:kern w:val="0"/>
                <w:sz w:val="20"/>
                <w:szCs w:val="20"/>
              </w:rPr>
              <w:t>对患“两癌”符合救助条件的低保、低收入家庭的贫困妇女可按照各地出台的</w:t>
            </w:r>
            <w:r w:rsidRPr="00182F26">
              <w:rPr>
                <w:rFonts w:ascii="微软雅黑" w:eastAsia="微软雅黑" w:hAnsi="微软雅黑" w:cs="宋体"/>
                <w:kern w:val="0"/>
                <w:sz w:val="20"/>
                <w:szCs w:val="20"/>
              </w:rPr>
              <w:lastRenderedPageBreak/>
              <w:t>困难群众医疗救助办法、临时救助办法等给予医疗或生活救助。</w:t>
            </w:r>
            <w:r w:rsidRPr="00182F26">
              <w:rPr>
                <w:rFonts w:ascii="微软雅黑" w:eastAsia="微软雅黑" w:hAnsi="微软雅黑" w:cs="宋体" w:hint="eastAsia"/>
                <w:kern w:val="0"/>
                <w:sz w:val="20"/>
                <w:szCs w:val="20"/>
              </w:rPr>
              <w:t>为加强对重特大疾病患者托底救助和有效解决因病致贫、因病返贫问题，</w:t>
            </w:r>
            <w:r w:rsidRPr="00182F26">
              <w:rPr>
                <w:rFonts w:ascii="微软雅黑" w:eastAsia="微软雅黑" w:hAnsi="微软雅黑" w:cs="宋体"/>
                <w:kern w:val="0"/>
                <w:sz w:val="20"/>
                <w:szCs w:val="20"/>
              </w:rPr>
              <w:t>2017</w:t>
            </w:r>
            <w:r w:rsidRPr="00182F26">
              <w:rPr>
                <w:rFonts w:ascii="微软雅黑" w:eastAsia="微软雅黑" w:hAnsi="微软雅黑" w:cs="宋体" w:hint="eastAsia"/>
                <w:kern w:val="0"/>
                <w:sz w:val="20"/>
                <w:szCs w:val="20"/>
              </w:rPr>
              <w:t>年市政府印发了《关于南通市社会救助制度和扶贫开发政策有效衔接的实施意见》（通政办发〔</w:t>
            </w:r>
            <w:r w:rsidRPr="00182F26">
              <w:rPr>
                <w:rFonts w:ascii="微软雅黑" w:eastAsia="微软雅黑" w:hAnsi="微软雅黑" w:cs="宋体"/>
                <w:kern w:val="0"/>
                <w:sz w:val="20"/>
                <w:szCs w:val="20"/>
              </w:rPr>
              <w:t>2017</w:t>
            </w:r>
            <w:r w:rsidRPr="00182F26">
              <w:rPr>
                <w:rFonts w:ascii="微软雅黑" w:eastAsia="微软雅黑" w:hAnsi="微软雅黑" w:cs="宋体" w:hint="eastAsia"/>
                <w:kern w:val="0"/>
                <w:sz w:val="20"/>
                <w:szCs w:val="20"/>
              </w:rPr>
              <w:t>〕</w:t>
            </w:r>
            <w:r w:rsidRPr="00182F26">
              <w:rPr>
                <w:rFonts w:ascii="微软雅黑" w:eastAsia="微软雅黑" w:hAnsi="微软雅黑" w:cs="宋体"/>
                <w:kern w:val="0"/>
                <w:sz w:val="20"/>
                <w:szCs w:val="20"/>
              </w:rPr>
              <w:t>119</w:t>
            </w:r>
            <w:r w:rsidRPr="00182F26">
              <w:rPr>
                <w:rFonts w:ascii="微软雅黑" w:eastAsia="微软雅黑" w:hAnsi="微软雅黑" w:cs="宋体" w:hint="eastAsia"/>
                <w:kern w:val="0"/>
                <w:sz w:val="20"/>
                <w:szCs w:val="20"/>
              </w:rPr>
              <w:t>号），拓展了救助对象并完善了资助参保内容，将低收入家庭、建档立卡低收入人口中恶性肿瘤等重大疾病患者纳入医疗救助范围，在基本医疗保险（大病保险）支付后，给予不低于医保范围内自付费用</w:t>
            </w:r>
            <w:r w:rsidRPr="00182F26">
              <w:rPr>
                <w:rFonts w:ascii="微软雅黑" w:eastAsia="微软雅黑" w:hAnsi="微软雅黑" w:cs="宋体"/>
                <w:kern w:val="0"/>
                <w:sz w:val="20"/>
                <w:szCs w:val="20"/>
              </w:rPr>
              <w:t>70%</w:t>
            </w:r>
            <w:r w:rsidRPr="00182F26">
              <w:rPr>
                <w:rFonts w:ascii="微软雅黑" w:eastAsia="微软雅黑" w:hAnsi="微软雅黑" w:cs="宋体" w:hint="eastAsia"/>
                <w:kern w:val="0"/>
                <w:sz w:val="20"/>
                <w:szCs w:val="20"/>
              </w:rPr>
              <w:t>的医疗救助，年度封顶线不低于当地基本医保封顶线的</w:t>
            </w:r>
            <w:r w:rsidRPr="00182F26">
              <w:rPr>
                <w:rFonts w:ascii="微软雅黑" w:eastAsia="微软雅黑" w:hAnsi="微软雅黑" w:cs="宋体"/>
                <w:kern w:val="0"/>
                <w:sz w:val="20"/>
                <w:szCs w:val="20"/>
              </w:rPr>
              <w:t>50%</w:t>
            </w:r>
            <w:r w:rsidRPr="00182F26">
              <w:rPr>
                <w:rFonts w:ascii="微软雅黑" w:eastAsia="微软雅黑" w:hAnsi="微软雅黑" w:cs="宋体" w:hint="eastAsia"/>
                <w:kern w:val="0"/>
                <w:sz w:val="20"/>
                <w:szCs w:val="20"/>
              </w:rPr>
              <w:t>。符合条件的对象可到当地街道（乡镇）提交申请。在临时救助方面，《市政府办公室关于印发南通市城乡困难居民临时救助实施办法的通知》（通政办发</w:t>
            </w:r>
            <w:r w:rsidRPr="00182F26">
              <w:rPr>
                <w:rFonts w:ascii="微软雅黑" w:eastAsia="微软雅黑" w:hAnsi="微软雅黑" w:cs="宋体"/>
                <w:kern w:val="0"/>
                <w:sz w:val="20"/>
                <w:szCs w:val="20"/>
              </w:rPr>
              <w:t>[2016]176</w:t>
            </w:r>
            <w:r w:rsidRPr="00182F26">
              <w:rPr>
                <w:rFonts w:ascii="微软雅黑" w:eastAsia="微软雅黑" w:hAnsi="微软雅黑" w:cs="宋体" w:hint="eastAsia"/>
                <w:kern w:val="0"/>
                <w:sz w:val="20"/>
                <w:szCs w:val="20"/>
              </w:rPr>
              <w:t>号）明确：着重对遭遇突发事件、意外伤害、重大疾病或其他特殊原因导致基本生活陷入困境，而其他社会救助制度暂时无法覆盖或救助之后基本生活仍有严重困难的家庭或个人，给予临时性、应急性、过渡性专项救助，一个家庭或个人每年同一事项可申请两次，救助标准为：（当地月低保标准</w:t>
            </w:r>
            <w:r w:rsidRPr="00182F26">
              <w:rPr>
                <w:rFonts w:ascii="微软雅黑" w:eastAsia="微软雅黑" w:hAnsi="微软雅黑" w:cs="宋体"/>
                <w:kern w:val="0"/>
                <w:sz w:val="20"/>
                <w:szCs w:val="20"/>
              </w:rPr>
              <w:t>/30</w:t>
            </w:r>
            <w:r w:rsidRPr="00182F26">
              <w:rPr>
                <w:rFonts w:ascii="微软雅黑" w:eastAsia="微软雅黑" w:hAnsi="微软雅黑" w:cs="宋体" w:hint="eastAsia"/>
                <w:kern w:val="0"/>
                <w:sz w:val="20"/>
                <w:szCs w:val="20"/>
              </w:rPr>
              <w:t>天）</w:t>
            </w:r>
            <w:r w:rsidRPr="00182F26">
              <w:rPr>
                <w:rFonts w:ascii="微软雅黑" w:eastAsia="微软雅黑" w:hAnsi="微软雅黑" w:cs="宋体"/>
                <w:kern w:val="0"/>
                <w:sz w:val="20"/>
                <w:szCs w:val="20"/>
              </w:rPr>
              <w:t>*</w:t>
            </w:r>
            <w:r w:rsidRPr="00182F26">
              <w:rPr>
                <w:rFonts w:ascii="微软雅黑" w:eastAsia="微软雅黑" w:hAnsi="微软雅黑" w:cs="宋体" w:hint="eastAsia"/>
                <w:kern w:val="0"/>
                <w:sz w:val="20"/>
                <w:szCs w:val="20"/>
              </w:rPr>
              <w:t>临时救助人口</w:t>
            </w:r>
            <w:r w:rsidRPr="00182F26">
              <w:rPr>
                <w:rFonts w:ascii="微软雅黑" w:eastAsia="微软雅黑" w:hAnsi="微软雅黑" w:cs="宋体"/>
                <w:kern w:val="0"/>
                <w:sz w:val="20"/>
                <w:szCs w:val="20"/>
              </w:rPr>
              <w:t>*</w:t>
            </w:r>
            <w:r w:rsidRPr="00182F26">
              <w:rPr>
                <w:rFonts w:ascii="微软雅黑" w:eastAsia="微软雅黑" w:hAnsi="微软雅黑" w:cs="宋体" w:hint="eastAsia"/>
                <w:kern w:val="0"/>
                <w:sz w:val="20"/>
                <w:szCs w:val="20"/>
              </w:rPr>
              <w:t>临时救助期限。救助期限最长不超过</w:t>
            </w:r>
            <w:r w:rsidRPr="00182F26">
              <w:rPr>
                <w:rFonts w:ascii="微软雅黑" w:eastAsia="微软雅黑" w:hAnsi="微软雅黑" w:cs="宋体"/>
                <w:kern w:val="0"/>
                <w:sz w:val="20"/>
                <w:szCs w:val="20"/>
              </w:rPr>
              <w:t>180</w:t>
            </w:r>
            <w:r w:rsidRPr="00182F26">
              <w:rPr>
                <w:rFonts w:ascii="微软雅黑" w:eastAsia="微软雅黑" w:hAnsi="微软雅黑" w:cs="宋体" w:hint="eastAsia"/>
                <w:kern w:val="0"/>
                <w:sz w:val="20"/>
                <w:szCs w:val="20"/>
              </w:rPr>
              <w:t>天。符合条件的贫困妇女均可以享受到上述医疗救助政策和临时救助政策。</w:t>
            </w:r>
          </w:p>
          <w:p w:rsidR="00E828F5" w:rsidRPr="00BD4506" w:rsidRDefault="00182F26" w:rsidP="00276DB3">
            <w:pPr>
              <w:widowControl/>
              <w:spacing w:line="400" w:lineRule="exact"/>
              <w:ind w:firstLineChars="200" w:firstLine="400"/>
              <w:rPr>
                <w:rFonts w:ascii="微软雅黑" w:eastAsia="微软雅黑" w:hAnsi="微软雅黑" w:cs="宋体"/>
                <w:kern w:val="0"/>
                <w:sz w:val="20"/>
                <w:szCs w:val="20"/>
              </w:rPr>
            </w:pPr>
            <w:r w:rsidRPr="00182F26">
              <w:rPr>
                <w:rFonts w:ascii="微软雅黑" w:eastAsia="微软雅黑" w:hAnsi="微软雅黑" w:cs="宋体" w:hint="eastAsia"/>
                <w:kern w:val="0"/>
                <w:sz w:val="20"/>
                <w:szCs w:val="20"/>
              </w:rPr>
              <w:t>南通市妇联将继续举办女性健康知识公益讲座等，帮助我市广大女性增加健康知识，提高自我保健能力;建立“两癌”患病妇女信息库，为农村贫困患病妇女积极争取全国妇联“贫困母亲两癌救助”中央专项彩票公益金救助机会;同时联合市红十字会等单位，慰问关怀贫困“两癌”患病妇女。</w:t>
            </w:r>
          </w:p>
          <w:p w:rsidR="00182F26" w:rsidRDefault="00182F26" w:rsidP="00276DB3">
            <w:pPr>
              <w:widowControl/>
              <w:spacing w:line="400" w:lineRule="exact"/>
              <w:ind w:right="564" w:firstLine="640"/>
              <w:jc w:val="right"/>
              <w:rPr>
                <w:rFonts w:ascii="微软雅黑" w:eastAsia="微软雅黑" w:hAnsi="微软雅黑" w:cs="宋体" w:hint="eastAsia"/>
                <w:kern w:val="0"/>
                <w:sz w:val="20"/>
                <w:szCs w:val="20"/>
              </w:rPr>
            </w:pPr>
            <w:r>
              <w:rPr>
                <w:rFonts w:ascii="微软雅黑" w:eastAsia="微软雅黑" w:hAnsi="微软雅黑" w:cs="宋体" w:hint="eastAsia"/>
                <w:kern w:val="0"/>
                <w:sz w:val="20"/>
                <w:szCs w:val="20"/>
              </w:rPr>
              <w:t>南通市妇</w:t>
            </w:r>
            <w:r w:rsidR="00276DB3">
              <w:rPr>
                <w:rFonts w:ascii="微软雅黑" w:eastAsia="微软雅黑" w:hAnsi="微软雅黑" w:cs="宋体" w:hint="eastAsia"/>
                <w:kern w:val="0"/>
                <w:sz w:val="20"/>
                <w:szCs w:val="20"/>
              </w:rPr>
              <w:t>女</w:t>
            </w:r>
            <w:r>
              <w:rPr>
                <w:rFonts w:ascii="微软雅黑" w:eastAsia="微软雅黑" w:hAnsi="微软雅黑" w:cs="宋体" w:hint="eastAsia"/>
                <w:kern w:val="0"/>
                <w:sz w:val="20"/>
                <w:szCs w:val="20"/>
              </w:rPr>
              <w:t>联</w:t>
            </w:r>
            <w:r w:rsidR="00276DB3">
              <w:rPr>
                <w:rFonts w:ascii="微软雅黑" w:eastAsia="微软雅黑" w:hAnsi="微软雅黑" w:cs="宋体" w:hint="eastAsia"/>
                <w:kern w:val="0"/>
                <w:sz w:val="20"/>
                <w:szCs w:val="20"/>
              </w:rPr>
              <w:t>合会</w:t>
            </w:r>
          </w:p>
          <w:p w:rsidR="00E828F5" w:rsidRPr="00BD4506" w:rsidRDefault="00182F26" w:rsidP="00276DB3">
            <w:pPr>
              <w:widowControl/>
              <w:spacing w:line="400" w:lineRule="exact"/>
              <w:ind w:right="564" w:firstLine="640"/>
              <w:jc w:val="right"/>
              <w:rPr>
                <w:rFonts w:ascii="微软雅黑" w:eastAsia="微软雅黑" w:hAnsi="微软雅黑" w:cs="宋体"/>
                <w:kern w:val="0"/>
                <w:sz w:val="20"/>
                <w:szCs w:val="20"/>
              </w:rPr>
            </w:pPr>
            <w:r>
              <w:rPr>
                <w:rFonts w:ascii="微软雅黑" w:eastAsia="微软雅黑" w:hAnsi="微软雅黑" w:cs="宋体" w:hint="eastAsia"/>
                <w:kern w:val="0"/>
                <w:sz w:val="20"/>
                <w:szCs w:val="20"/>
              </w:rPr>
              <w:t>2018年</w:t>
            </w:r>
            <w:r w:rsidR="00414F52">
              <w:rPr>
                <w:rFonts w:ascii="微软雅黑" w:eastAsia="微软雅黑" w:hAnsi="微软雅黑" w:cs="宋体" w:hint="eastAsia"/>
                <w:kern w:val="0"/>
                <w:sz w:val="20"/>
                <w:szCs w:val="20"/>
              </w:rPr>
              <w:t>6</w:t>
            </w:r>
            <w:r w:rsidR="00276DB3">
              <w:rPr>
                <w:rFonts w:ascii="微软雅黑" w:eastAsia="微软雅黑" w:hAnsi="微软雅黑" w:cs="宋体" w:hint="eastAsia"/>
                <w:kern w:val="0"/>
                <w:sz w:val="20"/>
                <w:szCs w:val="20"/>
              </w:rPr>
              <w:t>月</w:t>
            </w:r>
            <w:r w:rsidR="00414F52">
              <w:rPr>
                <w:rFonts w:ascii="微软雅黑" w:eastAsia="微软雅黑" w:hAnsi="微软雅黑" w:cs="宋体" w:hint="eastAsia"/>
                <w:kern w:val="0"/>
                <w:sz w:val="20"/>
                <w:szCs w:val="20"/>
              </w:rPr>
              <w:t>5</w:t>
            </w:r>
            <w:r w:rsidR="00276DB3">
              <w:rPr>
                <w:rFonts w:ascii="微软雅黑" w:eastAsia="微软雅黑" w:hAnsi="微软雅黑" w:cs="宋体" w:hint="eastAsia"/>
                <w:kern w:val="0"/>
                <w:sz w:val="20"/>
                <w:szCs w:val="20"/>
              </w:rPr>
              <w:t>日</w:t>
            </w:r>
          </w:p>
        </w:tc>
      </w:tr>
    </w:tbl>
    <w:p w:rsidR="00DD3E04" w:rsidRPr="00E828F5" w:rsidRDefault="00DD3E04"/>
    <w:sectPr w:rsidR="00DD3E04" w:rsidRPr="00E828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E04" w:rsidRDefault="00DD3E04" w:rsidP="00E828F5">
      <w:r>
        <w:separator/>
      </w:r>
    </w:p>
  </w:endnote>
  <w:endnote w:type="continuationSeparator" w:id="1">
    <w:p w:rsidR="00DD3E04" w:rsidRDefault="00DD3E04" w:rsidP="00E828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E04" w:rsidRDefault="00DD3E04" w:rsidP="00E828F5">
      <w:r>
        <w:separator/>
      </w:r>
    </w:p>
  </w:footnote>
  <w:footnote w:type="continuationSeparator" w:id="1">
    <w:p w:rsidR="00DD3E04" w:rsidRDefault="00DD3E04" w:rsidP="00E828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8F5"/>
    <w:rsid w:val="00182F26"/>
    <w:rsid w:val="00276DB3"/>
    <w:rsid w:val="00316086"/>
    <w:rsid w:val="00414F52"/>
    <w:rsid w:val="006C0203"/>
    <w:rsid w:val="00DD3E04"/>
    <w:rsid w:val="00E828F5"/>
    <w:rsid w:val="00FC56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F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28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28F5"/>
    <w:rPr>
      <w:sz w:val="18"/>
      <w:szCs w:val="18"/>
    </w:rPr>
  </w:style>
  <w:style w:type="paragraph" w:styleId="a4">
    <w:name w:val="footer"/>
    <w:basedOn w:val="a"/>
    <w:link w:val="Char0"/>
    <w:uiPriority w:val="99"/>
    <w:semiHidden/>
    <w:unhideWhenUsed/>
    <w:rsid w:val="00E828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28F5"/>
    <w:rPr>
      <w:sz w:val="18"/>
      <w:szCs w:val="18"/>
    </w:rPr>
  </w:style>
</w:styles>
</file>

<file path=word/webSettings.xml><?xml version="1.0" encoding="utf-8"?>
<w:webSettings xmlns:r="http://schemas.openxmlformats.org/officeDocument/2006/relationships" xmlns:w="http://schemas.openxmlformats.org/wordprocessingml/2006/main">
  <w:divs>
    <w:div w:id="1658920764">
      <w:bodyDiv w:val="1"/>
      <w:marLeft w:val="0"/>
      <w:marRight w:val="0"/>
      <w:marTop w:val="0"/>
      <w:marBottom w:val="0"/>
      <w:divBdr>
        <w:top w:val="none" w:sz="0" w:space="0" w:color="auto"/>
        <w:left w:val="none" w:sz="0" w:space="0" w:color="auto"/>
        <w:bottom w:val="none" w:sz="0" w:space="0" w:color="auto"/>
        <w:right w:val="none" w:sz="0" w:space="0" w:color="auto"/>
      </w:divBdr>
      <w:divsChild>
        <w:div w:id="69348169">
          <w:marLeft w:val="0"/>
          <w:marRight w:val="0"/>
          <w:marTop w:val="0"/>
          <w:marBottom w:val="0"/>
          <w:divBdr>
            <w:top w:val="none" w:sz="0" w:space="0" w:color="auto"/>
            <w:left w:val="none" w:sz="0" w:space="0" w:color="auto"/>
            <w:bottom w:val="none" w:sz="0" w:space="0" w:color="auto"/>
            <w:right w:val="none" w:sz="0" w:space="0" w:color="auto"/>
          </w:divBdr>
        </w:div>
        <w:div w:id="439878403">
          <w:marLeft w:val="0"/>
          <w:marRight w:val="0"/>
          <w:marTop w:val="0"/>
          <w:marBottom w:val="0"/>
          <w:divBdr>
            <w:top w:val="none" w:sz="0" w:space="0" w:color="auto"/>
            <w:left w:val="none" w:sz="0" w:space="0" w:color="auto"/>
            <w:bottom w:val="none" w:sz="0" w:space="0" w:color="auto"/>
            <w:right w:val="none" w:sz="0" w:space="0" w:color="auto"/>
          </w:divBdr>
        </w:div>
        <w:div w:id="115830774">
          <w:marLeft w:val="0"/>
          <w:marRight w:val="0"/>
          <w:marTop w:val="0"/>
          <w:marBottom w:val="0"/>
          <w:divBdr>
            <w:top w:val="none" w:sz="0" w:space="0" w:color="auto"/>
            <w:left w:val="none" w:sz="0" w:space="0" w:color="auto"/>
            <w:bottom w:val="none" w:sz="0" w:space="0" w:color="auto"/>
            <w:right w:val="none" w:sz="0" w:space="0" w:color="auto"/>
          </w:divBdr>
        </w:div>
        <w:div w:id="1434517801">
          <w:marLeft w:val="0"/>
          <w:marRight w:val="0"/>
          <w:marTop w:val="0"/>
          <w:marBottom w:val="0"/>
          <w:divBdr>
            <w:top w:val="none" w:sz="0" w:space="0" w:color="auto"/>
            <w:left w:val="none" w:sz="0" w:space="0" w:color="auto"/>
            <w:bottom w:val="none" w:sz="0" w:space="0" w:color="auto"/>
            <w:right w:val="none" w:sz="0" w:space="0" w:color="auto"/>
          </w:divBdr>
        </w:div>
        <w:div w:id="2030174634">
          <w:marLeft w:val="0"/>
          <w:marRight w:val="0"/>
          <w:marTop w:val="0"/>
          <w:marBottom w:val="0"/>
          <w:divBdr>
            <w:top w:val="none" w:sz="0" w:space="0" w:color="auto"/>
            <w:left w:val="none" w:sz="0" w:space="0" w:color="auto"/>
            <w:bottom w:val="none" w:sz="0" w:space="0" w:color="auto"/>
            <w:right w:val="none" w:sz="0" w:space="0" w:color="auto"/>
          </w:divBdr>
        </w:div>
        <w:div w:id="1417173531">
          <w:marLeft w:val="0"/>
          <w:marRight w:val="0"/>
          <w:marTop w:val="0"/>
          <w:marBottom w:val="0"/>
          <w:divBdr>
            <w:top w:val="none" w:sz="0" w:space="0" w:color="auto"/>
            <w:left w:val="none" w:sz="0" w:space="0" w:color="auto"/>
            <w:bottom w:val="none" w:sz="0" w:space="0" w:color="auto"/>
            <w:right w:val="none" w:sz="0" w:space="0" w:color="auto"/>
          </w:divBdr>
        </w:div>
        <w:div w:id="1624993599">
          <w:marLeft w:val="0"/>
          <w:marRight w:val="0"/>
          <w:marTop w:val="0"/>
          <w:marBottom w:val="0"/>
          <w:divBdr>
            <w:top w:val="none" w:sz="0" w:space="0" w:color="auto"/>
            <w:left w:val="none" w:sz="0" w:space="0" w:color="auto"/>
            <w:bottom w:val="none" w:sz="0" w:space="0" w:color="auto"/>
            <w:right w:val="none" w:sz="0" w:space="0" w:color="auto"/>
          </w:divBdr>
        </w:div>
        <w:div w:id="1635911408">
          <w:marLeft w:val="0"/>
          <w:marRight w:val="0"/>
          <w:marTop w:val="0"/>
          <w:marBottom w:val="0"/>
          <w:divBdr>
            <w:top w:val="none" w:sz="0" w:space="0" w:color="auto"/>
            <w:left w:val="none" w:sz="0" w:space="0" w:color="auto"/>
            <w:bottom w:val="none" w:sz="0" w:space="0" w:color="auto"/>
            <w:right w:val="none" w:sz="0" w:space="0" w:color="auto"/>
          </w:divBdr>
        </w:div>
        <w:div w:id="729353294">
          <w:marLeft w:val="0"/>
          <w:marRight w:val="0"/>
          <w:marTop w:val="0"/>
          <w:marBottom w:val="0"/>
          <w:divBdr>
            <w:top w:val="none" w:sz="0" w:space="0" w:color="auto"/>
            <w:left w:val="none" w:sz="0" w:space="0" w:color="auto"/>
            <w:bottom w:val="none" w:sz="0" w:space="0" w:color="auto"/>
            <w:right w:val="none" w:sz="0" w:space="0" w:color="auto"/>
          </w:divBdr>
        </w:div>
        <w:div w:id="310721892">
          <w:marLeft w:val="0"/>
          <w:marRight w:val="0"/>
          <w:marTop w:val="0"/>
          <w:marBottom w:val="0"/>
          <w:divBdr>
            <w:top w:val="none" w:sz="0" w:space="0" w:color="auto"/>
            <w:left w:val="none" w:sz="0" w:space="0" w:color="auto"/>
            <w:bottom w:val="none" w:sz="0" w:space="0" w:color="auto"/>
            <w:right w:val="none" w:sz="0" w:space="0" w:color="auto"/>
          </w:divBdr>
        </w:div>
        <w:div w:id="1314410517">
          <w:marLeft w:val="0"/>
          <w:marRight w:val="0"/>
          <w:marTop w:val="0"/>
          <w:marBottom w:val="0"/>
          <w:divBdr>
            <w:top w:val="none" w:sz="0" w:space="0" w:color="auto"/>
            <w:left w:val="none" w:sz="0" w:space="0" w:color="auto"/>
            <w:bottom w:val="none" w:sz="0" w:space="0" w:color="auto"/>
            <w:right w:val="none" w:sz="0" w:space="0" w:color="auto"/>
          </w:divBdr>
        </w:div>
        <w:div w:id="1474054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2018-08-01T07:23:00Z</dcterms:created>
  <dcterms:modified xsi:type="dcterms:W3CDTF">2018-08-01T07:39:00Z</dcterms:modified>
</cp:coreProperties>
</file>