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无违法违规失信惩戒记录承诺书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南通市妇女联合会：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（机构名称）郑重承诺：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月成立以来，财务和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社会信用良好，日常工作运作状况良好，参加本项目申报活动前3年内在经营活动中无违法违规失信惩戒记录。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附：“信用中国”或“信用江苏”下载的机构信用报告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机构名称（盖章）：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F81694F"/>
    <w:rsid w:val="0F81694F"/>
    <w:rsid w:val="135E3E1C"/>
    <w:rsid w:val="28684BEA"/>
    <w:rsid w:val="367E37ED"/>
    <w:rsid w:val="3C3448B7"/>
    <w:rsid w:val="50A977EA"/>
    <w:rsid w:val="52CA5F8A"/>
    <w:rsid w:val="6E107518"/>
    <w:rsid w:val="773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2023-12-01T04:12:00Z</dcterms:created>
  <dc:creator>空山新雨后</dc:creator>
  <cp:lastModifiedBy>User</cp:lastModifiedBy>
  <dcterms:modified xsi:type="dcterms:W3CDTF">2024-05-15T06:45:29Z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1AB5DBCF9A734AA79D2B4A2F5EA5C952</vt:lpwstr>
  </property>
</Properties>
</file>